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3EC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方正小标宋简体" w:hAnsi="仿宋_GB2312" w:eastAsia="方正小标宋简体" w:cs="仿宋_GB2312"/>
          <w:b w:val="0"/>
          <w:bCs w:val="0"/>
          <w:w w:val="95"/>
          <w:kern w:val="0"/>
          <w:sz w:val="44"/>
          <w:szCs w:val="22"/>
          <w:lang w:val="en-US" w:eastAsia="zh-CN" w:bidi="ar-SA"/>
        </w:rPr>
      </w:pPr>
      <w:r>
        <w:rPr>
          <w:rFonts w:hint="default" w:ascii="方正小标宋简体" w:hAnsi="仿宋_GB2312" w:eastAsia="方正小标宋简体" w:cs="仿宋_GB2312"/>
          <w:b w:val="0"/>
          <w:bCs w:val="0"/>
          <w:w w:val="95"/>
          <w:kern w:val="0"/>
          <w:sz w:val="44"/>
          <w:szCs w:val="22"/>
          <w:lang w:val="en-US" w:eastAsia="zh-CN" w:bidi="ar-SA"/>
        </w:rPr>
        <w:t>关于组织开展 7 月份主题党日的工作提醒</w:t>
      </w:r>
    </w:p>
    <w:p w14:paraId="35C170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32" w:firstLineChars="200"/>
        <w:jc w:val="both"/>
        <w:rPr>
          <w:rFonts w:ascii="仿宋_GB2312" w:hAnsi="仿宋_GB2312" w:eastAsia="仿宋_GB2312" w:cs="仿宋_GB2312"/>
          <w:spacing w:val="-2"/>
          <w:kern w:val="0"/>
          <w:sz w:val="32"/>
          <w:szCs w:val="22"/>
          <w:lang w:val="en-US" w:eastAsia="zh-CN" w:bidi="ar-SA"/>
        </w:rPr>
      </w:pPr>
      <w:r>
        <w:rPr>
          <w:rFonts w:ascii="仿宋_GB2312" w:hAnsi="仿宋_GB2312" w:eastAsia="仿宋_GB2312" w:cs="仿宋_GB2312"/>
          <w:spacing w:val="-2"/>
          <w:kern w:val="0"/>
          <w:sz w:val="32"/>
          <w:szCs w:val="22"/>
          <w:lang w:val="en-US" w:eastAsia="zh-CN" w:bidi="ar-SA"/>
        </w:rPr>
        <w:t>为深入学习贯彻习近平新时代中国特色社会主义思想，全面落实新时代党的建设总要求，扎实推进社会组织党建工作高质量发展，进一步深化党建引领 "专业社工 + 志愿服务" 融合发展实践，不断提升公益服务专业化水平和实效，现将 7 月份主题党日有关事项通知如下。</w:t>
      </w:r>
    </w:p>
    <w:p w14:paraId="275648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ascii="仿宋_GB2312" w:hAnsi="仿宋_GB2312" w:eastAsia="仿宋_GB2312" w:cs="仿宋_GB2312"/>
          <w:spacing w:val="-2"/>
          <w:kern w:val="0"/>
          <w:sz w:val="32"/>
          <w:szCs w:val="22"/>
          <w:lang w:val="en-US" w:eastAsia="zh-CN" w:bidi="ar-SA"/>
        </w:rPr>
      </w:pPr>
      <w:r>
        <w:rPr>
          <w:rFonts w:ascii="仿宋_GB2312" w:hAnsi="仿宋_GB2312" w:eastAsia="仿宋_GB2312" w:cs="仿宋_GB2312"/>
          <w:spacing w:val="-2"/>
          <w:kern w:val="0"/>
          <w:sz w:val="32"/>
          <w:szCs w:val="22"/>
          <w:lang w:val="en-US" w:eastAsia="zh-CN" w:bidi="ar-SA"/>
        </w:rPr>
        <w:t>一、理论学习</w:t>
      </w:r>
    </w:p>
    <w:p w14:paraId="41ACDB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32" w:firstLineChars="200"/>
        <w:jc w:val="both"/>
        <w:rPr>
          <w:rFonts w:ascii="仿宋_GB2312" w:hAnsi="仿宋_GB2312" w:eastAsia="仿宋_GB2312" w:cs="仿宋_GB2312"/>
          <w:spacing w:val="-2"/>
          <w:kern w:val="0"/>
          <w:sz w:val="32"/>
          <w:szCs w:val="22"/>
          <w:lang w:val="en-US" w:eastAsia="zh-CN" w:bidi="ar-SA"/>
        </w:rPr>
      </w:pPr>
      <w:r>
        <w:rPr>
          <w:rFonts w:ascii="仿宋_GB2312" w:hAnsi="仿宋_GB2312" w:eastAsia="仿宋_GB2312" w:cs="仿宋_GB2312"/>
          <w:spacing w:val="-2"/>
          <w:kern w:val="0"/>
          <w:sz w:val="32"/>
          <w:szCs w:val="22"/>
          <w:lang w:val="en-US" w:eastAsia="zh-CN" w:bidi="ar-SA"/>
        </w:rPr>
        <w:t>依托第十九期 "党建时政进支部" 专题学习等方式，组织党员认真学习以下内容：省委党校张书林教授关于社会组织党建实践路径的专题辅导；党建与业务融合的方法路径；党建引领 "专业社工 + 志愿服务" 融合发展的实践逻辑；《关于加强新时代社会工作的意见》核心要义；新时代社会工作的政治定位与党建引领核心要求；等等。</w:t>
      </w:r>
    </w:p>
    <w:p w14:paraId="035885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32" w:firstLineChars="200"/>
        <w:jc w:val="both"/>
        <w:rPr>
          <w:rFonts w:ascii="仿宋_GB2312" w:hAnsi="仿宋_GB2312" w:eastAsia="仿宋_GB2312" w:cs="仿宋_GB2312"/>
          <w:spacing w:val="-2"/>
          <w:kern w:val="0"/>
          <w:sz w:val="32"/>
          <w:szCs w:val="22"/>
          <w:lang w:val="en-US" w:eastAsia="zh-CN" w:bidi="ar-SA"/>
        </w:rPr>
      </w:pPr>
      <w:r>
        <w:rPr>
          <w:rFonts w:ascii="仿宋_GB2312" w:hAnsi="仿宋_GB2312" w:eastAsia="仿宋_GB2312" w:cs="仿宋_GB2312"/>
          <w:spacing w:val="-2"/>
          <w:kern w:val="0"/>
          <w:sz w:val="32"/>
          <w:szCs w:val="22"/>
          <w:lang w:val="en-US" w:eastAsia="zh-CN" w:bidi="ar-SA"/>
        </w:rPr>
        <w:t>集中学习后，以党支部或党小组为单位开展深入研讨交流，党员及志愿者代表结合自身工作实际，分享学习体会和感悟，深入探讨如何将理论学习成果转化为推动本职工作的具体思路和举措，深刻认识党建对社工服务、志愿服务和公益事业高质量发展的核心引领作用，立足本职深化学习成果，以党建赋能基层服务工作落地见效。</w:t>
      </w:r>
    </w:p>
    <w:p w14:paraId="1A6D26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ascii="仿宋_GB2312" w:hAnsi="仿宋_GB2312" w:eastAsia="仿宋_GB2312" w:cs="仿宋_GB2312"/>
          <w:spacing w:val="-2"/>
          <w:kern w:val="0"/>
          <w:sz w:val="32"/>
          <w:szCs w:val="22"/>
          <w:lang w:val="en-US" w:eastAsia="zh-CN" w:bidi="ar-SA"/>
        </w:rPr>
      </w:pPr>
      <w:r>
        <w:rPr>
          <w:rFonts w:ascii="仿宋_GB2312" w:hAnsi="仿宋_GB2312" w:eastAsia="仿宋_GB2312" w:cs="仿宋_GB2312"/>
          <w:spacing w:val="-2"/>
          <w:kern w:val="0"/>
          <w:sz w:val="32"/>
          <w:szCs w:val="22"/>
          <w:lang w:val="en-US" w:eastAsia="zh-CN" w:bidi="ar-SA"/>
        </w:rPr>
        <w:t>二、活动安排</w:t>
      </w:r>
    </w:p>
    <w:p w14:paraId="37D446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32" w:firstLineChars="200"/>
        <w:jc w:val="both"/>
        <w:rPr>
          <w:rFonts w:ascii="仿宋_GB2312" w:hAnsi="仿宋_GB2312" w:eastAsia="仿宋_GB2312" w:cs="仿宋_GB2312"/>
          <w:spacing w:val="-2"/>
          <w:kern w:val="0"/>
          <w:sz w:val="32"/>
          <w:szCs w:val="22"/>
          <w:lang w:val="en-US" w:eastAsia="zh-CN" w:bidi="ar-SA"/>
        </w:rPr>
      </w:pPr>
      <w:r>
        <w:rPr>
          <w:rFonts w:ascii="仿宋_GB2312" w:hAnsi="仿宋_GB2312" w:eastAsia="仿宋_GB2312" w:cs="仿宋_GB2312"/>
          <w:spacing w:val="-2"/>
          <w:kern w:val="0"/>
          <w:sz w:val="32"/>
          <w:szCs w:val="22"/>
          <w:lang w:val="en-US" w:eastAsia="zh-CN" w:bidi="ar-SA"/>
        </w:rPr>
        <w:t>1. 举办专题党课辅导。 邀请省委党校张书林教授讲授 "党建引领 ' 专业社工 + 志愿服务 ' 融合发展" 专题党课，重点解读社会组织党建实践路径、党建与业务融合方法，系统阐释党建引领 "专业社工 + 志愿服务" 融合发展的实践逻辑，为公益服务提质增效提供理论支撑。全体党员及志愿者代表要按时参加、认真听讲、做好笔记。</w:t>
      </w:r>
    </w:p>
    <w:p w14:paraId="111022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32" w:firstLineChars="200"/>
        <w:jc w:val="both"/>
        <w:rPr>
          <w:rFonts w:ascii="仿宋_GB2312" w:hAnsi="仿宋_GB2312" w:eastAsia="仿宋_GB2312" w:cs="仿宋_GB2312"/>
          <w:spacing w:val="-2"/>
          <w:kern w:val="0"/>
          <w:sz w:val="32"/>
          <w:szCs w:val="22"/>
          <w:lang w:val="en-US" w:eastAsia="zh-CN" w:bidi="ar-SA"/>
        </w:rPr>
      </w:pPr>
      <w:r>
        <w:rPr>
          <w:rFonts w:ascii="仿宋_GB2312" w:hAnsi="仿宋_GB2312" w:eastAsia="仿宋_GB2312" w:cs="仿宋_GB2312"/>
          <w:spacing w:val="-2"/>
          <w:kern w:val="0"/>
          <w:sz w:val="32"/>
          <w:szCs w:val="22"/>
          <w:lang w:val="en-US" w:eastAsia="zh-CN" w:bidi="ar-SA"/>
        </w:rPr>
        <w:t>2. 集中学习政策文件。 组织全员学习《关于加强新时代社会工作的意见》，通过领学解读、重点研讨等方式，深入领会新时代社会工作的政治定位与党建引领核心要求，明确发展方向，统一工作思想、校准服务方向，确保基金会各项工作始终沿着正确政治方向推进。</w:t>
      </w:r>
    </w:p>
    <w:p w14:paraId="2A1E67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32" w:firstLineChars="200"/>
        <w:jc w:val="both"/>
        <w:rPr>
          <w:rFonts w:ascii="仿宋_GB2312" w:hAnsi="仿宋_GB2312" w:eastAsia="仿宋_GB2312" w:cs="仿宋_GB2312"/>
          <w:spacing w:val="-2"/>
          <w:kern w:val="0"/>
          <w:sz w:val="32"/>
          <w:szCs w:val="22"/>
          <w:lang w:val="en-US" w:eastAsia="zh-CN" w:bidi="ar-SA"/>
        </w:rPr>
      </w:pPr>
      <w:r>
        <w:rPr>
          <w:rFonts w:ascii="仿宋_GB2312" w:hAnsi="仿宋_GB2312" w:eastAsia="仿宋_GB2312" w:cs="仿宋_GB2312"/>
          <w:spacing w:val="-2"/>
          <w:kern w:val="0"/>
          <w:sz w:val="32"/>
          <w:szCs w:val="22"/>
          <w:lang w:val="en-US" w:eastAsia="zh-CN" w:bidi="ar-SA"/>
        </w:rPr>
        <w:t>3. 开展交流研讨活动。 学习结束后，组织参会党员及志愿者代表结合岗位实际开展交流研讨。围绕 "党建如何引领社工服务提质增效"" 专业社工与志愿服务如何深度融合 " 等主题谈认识、谈体会、谈举措，进一步凝聚共识、汇聚力量，推动学习成果转化为推动基金会事业发展的实际成效。</w:t>
      </w:r>
    </w:p>
    <w:p w14:paraId="144700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ascii="仿宋_GB2312" w:hAnsi="仿宋_GB2312" w:eastAsia="仿宋_GB2312" w:cs="仿宋_GB2312"/>
          <w:spacing w:val="-2"/>
          <w:kern w:val="0"/>
          <w:sz w:val="32"/>
          <w:szCs w:val="22"/>
          <w:lang w:val="en-US" w:eastAsia="zh-CN" w:bidi="ar-SA"/>
        </w:rPr>
      </w:pPr>
      <w:r>
        <w:rPr>
          <w:rFonts w:ascii="仿宋_GB2312" w:hAnsi="仿宋_GB2312" w:eastAsia="仿宋_GB2312" w:cs="仿宋_GB2312"/>
          <w:spacing w:val="-2"/>
          <w:kern w:val="0"/>
          <w:sz w:val="32"/>
          <w:szCs w:val="22"/>
          <w:lang w:val="en-US" w:eastAsia="zh-CN" w:bidi="ar-SA"/>
        </w:rPr>
        <w:t>三、相关要求</w:t>
      </w:r>
    </w:p>
    <w:p w14:paraId="5A533D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32" w:firstLineChars="200"/>
        <w:jc w:val="both"/>
        <w:rPr>
          <w:rFonts w:ascii="仿宋_GB2312" w:hAnsi="仿宋_GB2312" w:eastAsia="仿宋_GB2312" w:cs="仿宋_GB2312"/>
          <w:spacing w:val="-2"/>
          <w:kern w:val="0"/>
          <w:sz w:val="32"/>
          <w:szCs w:val="22"/>
          <w:lang w:val="en-US" w:eastAsia="zh-CN" w:bidi="ar-SA"/>
        </w:rPr>
      </w:pPr>
      <w:r>
        <w:rPr>
          <w:rFonts w:ascii="仿宋_GB2312" w:hAnsi="仿宋_GB2312" w:eastAsia="仿宋_GB2312" w:cs="仿宋_GB2312"/>
          <w:spacing w:val="-2"/>
          <w:kern w:val="0"/>
          <w:sz w:val="32"/>
          <w:szCs w:val="22"/>
          <w:lang w:val="en-US" w:eastAsia="zh-CN" w:bidi="ar-SA"/>
        </w:rPr>
        <w:t>1. 强化安排部署。 党支部要聚焦活动主题，立足基金会实际，精心研究制定方案，丰富活动形式，切实增强活动的实效性和吸引力。要严把政治导向，加强对活动的引导、规范和管理，力戒形式主义，严防 "低级红"" 高级黑 " 问题。</w:t>
      </w:r>
    </w:p>
    <w:p w14:paraId="14CD18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32" w:firstLineChars="200"/>
        <w:jc w:val="both"/>
        <w:rPr>
          <w:rFonts w:ascii="仿宋_GB2312" w:hAnsi="仿宋_GB2312" w:eastAsia="仿宋_GB2312" w:cs="仿宋_GB2312"/>
          <w:spacing w:val="-2"/>
          <w:kern w:val="0"/>
          <w:sz w:val="32"/>
          <w:szCs w:val="22"/>
          <w:lang w:val="en-US" w:eastAsia="zh-CN" w:bidi="ar-SA"/>
        </w:rPr>
      </w:pPr>
      <w:r>
        <w:rPr>
          <w:rFonts w:ascii="仿宋_GB2312" w:hAnsi="仿宋_GB2312" w:eastAsia="仿宋_GB2312" w:cs="仿宋_GB2312"/>
          <w:spacing w:val="-2"/>
          <w:kern w:val="0"/>
          <w:sz w:val="32"/>
          <w:szCs w:val="22"/>
          <w:lang w:val="en-US" w:eastAsia="zh-CN" w:bidi="ar-SA"/>
        </w:rPr>
        <w:t>2. 做好结合文章。 要拧紧责任链条、狠抓工作落实，突出创新实干、主动担当作为，主题党日要注重结合基金会中心工作，把活动成效转化为推动公益项目落地、提升社工服务质量、深化志愿服务的实践成果，持续补短板、扬优势、挖潜力，为基金会事业高质量发展打下坚实基础。</w:t>
      </w:r>
    </w:p>
    <w:p w14:paraId="1CF162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32" w:firstLineChars="200"/>
        <w:jc w:val="both"/>
        <w:rPr>
          <w:rFonts w:ascii="仿宋_GB2312" w:hAnsi="仿宋_GB2312" w:eastAsia="仿宋_GB2312" w:cs="仿宋_GB2312"/>
          <w:spacing w:val="-2"/>
          <w:kern w:val="0"/>
          <w:sz w:val="32"/>
          <w:szCs w:val="22"/>
          <w:lang w:val="en-US" w:eastAsia="zh-CN" w:bidi="ar-SA"/>
        </w:rPr>
      </w:pPr>
      <w:r>
        <w:rPr>
          <w:rFonts w:ascii="仿宋_GB2312" w:hAnsi="仿宋_GB2312" w:eastAsia="仿宋_GB2312" w:cs="仿宋_GB2312"/>
          <w:spacing w:val="-2"/>
          <w:kern w:val="0"/>
          <w:sz w:val="32"/>
          <w:szCs w:val="22"/>
          <w:lang w:val="en-US" w:eastAsia="zh-CN" w:bidi="ar-SA"/>
        </w:rPr>
        <w:t>3. 探索创新形式。 要结合基金会工作实际，注重增强仪式感、参与感、现代感，多用党员群众喜欢听、听得进的语言，多组织党员群众爱参与、能参与的特色活动，切实增强活动的实效性和感染力。要用好各类新媒体平台，做到线上线下相结合，以信息化手段增强实效性。要做好活动记录和宣传总结工作，及时梳理特色做法和典型经验，扩大活动影响力。</w:t>
      </w:r>
    </w:p>
    <w:p w14:paraId="0ADF47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32" w:firstLineChars="200"/>
        <w:jc w:val="both"/>
        <w:rPr>
          <w:rFonts w:ascii="仿宋_GB2312" w:hAnsi="仿宋_GB2312" w:eastAsia="仿宋_GB2312" w:cs="仿宋_GB2312"/>
          <w:spacing w:val="-2"/>
          <w:kern w:val="0"/>
          <w:sz w:val="32"/>
          <w:szCs w:val="22"/>
          <w:lang w:val="en-US" w:eastAsia="zh-CN" w:bidi="ar-SA"/>
        </w:rPr>
      </w:pPr>
      <w:r>
        <w:rPr>
          <w:rFonts w:ascii="仿宋_GB2312" w:hAnsi="仿宋_GB2312" w:eastAsia="仿宋_GB2312" w:cs="仿宋_GB2312"/>
          <w:spacing w:val="-2"/>
          <w:kern w:val="0"/>
          <w:sz w:val="32"/>
          <w:szCs w:val="22"/>
          <w:lang w:val="en-US" w:eastAsia="zh-CN" w:bidi="ar-SA"/>
        </w:rPr>
        <w:t>党支部要充分发挥各类媒体作用，宣传开展主题党日的好做法、好典型，并如实填写《主题党日活动记录表》，做好活动资料归档和总结上报工作。</w:t>
      </w:r>
    </w:p>
    <w:p w14:paraId="6C915D42">
      <w:pPr>
        <w:rPr>
          <w:rFonts w:hint="eastAsia" w:ascii="仿宋_GB2312" w:hAnsi="仿宋_GB2312" w:eastAsia="仿宋_GB2312" w:cs="仿宋_GB2312"/>
          <w:spacing w:val="-2"/>
          <w:kern w:val="0"/>
          <w:sz w:val="32"/>
          <w:szCs w:val="22"/>
          <w:lang w:val="en-US" w:eastAsia="zh-CN" w:bidi="ar-SA"/>
        </w:rPr>
      </w:pPr>
    </w:p>
    <w:p w14:paraId="002105F3">
      <w:pPr>
        <w:numPr>
          <w:ilvl w:val="0"/>
          <w:numId w:val="0"/>
        </w:numPr>
        <w:rPr>
          <w:rFonts w:hint="default"/>
          <w:sz w:val="24"/>
          <w:szCs w:val="24"/>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1" w:fontKey="{0AD2912C-4F5E-4E6E-A859-9FEE08A5E009}"/>
  </w:font>
  <w:font w:name="仿宋_GB2312">
    <w:altName w:val="仿宋"/>
    <w:panose1 w:val="00000000000000000000"/>
    <w:charset w:val="86"/>
    <w:family w:val="modern"/>
    <w:pitch w:val="default"/>
    <w:sig w:usb0="00000000" w:usb1="00000000" w:usb2="00000000" w:usb3="00000000" w:csb0="00000000" w:csb1="00000000"/>
    <w:embedRegular r:id="rId2" w:fontKey="{E6515574-88E4-4981-BD95-80D83DBF63E4}"/>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A5754"/>
    <w:rsid w:val="18C75B07"/>
    <w:rsid w:val="25822E5B"/>
    <w:rsid w:val="4D7E716B"/>
    <w:rsid w:val="5F2335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221</Words>
  <Characters>223</Characters>
  <Lines>0</Lines>
  <Paragraphs>0</Paragraphs>
  <TotalTime>0</TotalTime>
  <ScaleCrop>false</ScaleCrop>
  <LinksUpToDate>false</LinksUpToDate>
  <CharactersWithSpaces>224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2026-07-06T01:13:00Z</dcterms:created>
  <dc:creator>Administrator</dc:creator>
  <cp:lastModifiedBy>毅木木_</cp:lastModifiedBy>
  <cp:lastPrinted>2026-07-20T01:39:00Z</cp:lastPrinted>
  <dcterms:modified xsi:type="dcterms:W3CDTF">2026-08-01T05:49:19Z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eyJoZGlkIjoiNzVkMWNiMmU0ZmE1Y2MxMDA2OTVjYjgxMmQ3NjMzMGUiLCJ1c2VySWQiOiI3NjI5MTQxMTkifQ==</vt:lpwstr>
  </property>
  <property fmtid="{D5CDD505-2E9C-101B-9397-08002B2CF9AE}" pid="4" name="ICV">
    <vt:lpwstr>42812FC885EB494988712475C269593A_12</vt:lpwstr>
  </property>
</Properties>
</file>