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250" w:rsidRPr="00842250" w:rsidRDefault="00842250" w:rsidP="00842250">
      <w:pPr>
        <w:ind w:firstLineChars="200" w:firstLine="640"/>
        <w:rPr>
          <w:rFonts w:hint="eastAsia"/>
          <w:sz w:val="32"/>
          <w:szCs w:val="32"/>
        </w:rPr>
      </w:pPr>
      <w:r w:rsidRPr="00842250">
        <w:rPr>
          <w:rFonts w:hint="eastAsia"/>
          <w:sz w:val="32"/>
          <w:szCs w:val="32"/>
        </w:rPr>
        <w:t>为深入学习贯彻习近平新时代中国特色社会主义思想和党的二十届四中全会精神，推动全区树立和</w:t>
      </w:r>
      <w:proofErr w:type="gramStart"/>
      <w:r w:rsidRPr="00842250">
        <w:rPr>
          <w:rFonts w:hint="eastAsia"/>
          <w:sz w:val="32"/>
          <w:szCs w:val="32"/>
        </w:rPr>
        <w:t>践行</w:t>
      </w:r>
      <w:proofErr w:type="gramEnd"/>
      <w:r w:rsidRPr="00842250">
        <w:rPr>
          <w:rFonts w:hint="eastAsia"/>
          <w:sz w:val="32"/>
          <w:szCs w:val="32"/>
        </w:rPr>
        <w:t>正确政绩</w:t>
      </w:r>
      <w:proofErr w:type="gramStart"/>
      <w:r w:rsidRPr="00842250">
        <w:rPr>
          <w:rFonts w:hint="eastAsia"/>
          <w:sz w:val="32"/>
          <w:szCs w:val="32"/>
        </w:rPr>
        <w:t>观学习</w:t>
      </w:r>
      <w:proofErr w:type="gramEnd"/>
      <w:r w:rsidRPr="00842250">
        <w:rPr>
          <w:rFonts w:hint="eastAsia"/>
          <w:sz w:val="32"/>
          <w:szCs w:val="32"/>
        </w:rPr>
        <w:t>教育扎实开展，进一步提高党的组织生活质量，现将</w:t>
      </w:r>
      <w:r w:rsidRPr="00842250">
        <w:rPr>
          <w:rFonts w:hint="eastAsia"/>
          <w:sz w:val="32"/>
          <w:szCs w:val="32"/>
        </w:rPr>
        <w:t xml:space="preserve"> 5 </w:t>
      </w:r>
      <w:r w:rsidRPr="00842250">
        <w:rPr>
          <w:rFonts w:hint="eastAsia"/>
          <w:sz w:val="32"/>
          <w:szCs w:val="32"/>
        </w:rPr>
        <w:t>月份主题党日有关事项通知如下。</w:t>
      </w:r>
    </w:p>
    <w:p w:rsidR="00842250" w:rsidRPr="00842250" w:rsidRDefault="00842250" w:rsidP="00842250">
      <w:pPr>
        <w:ind w:firstLineChars="200" w:firstLine="640"/>
        <w:rPr>
          <w:rFonts w:hint="eastAsia"/>
          <w:sz w:val="32"/>
          <w:szCs w:val="32"/>
        </w:rPr>
      </w:pPr>
      <w:r w:rsidRPr="00842250">
        <w:rPr>
          <w:rFonts w:hint="eastAsia"/>
          <w:sz w:val="32"/>
          <w:szCs w:val="32"/>
        </w:rPr>
        <w:t>一、学习研讨</w:t>
      </w:r>
    </w:p>
    <w:p w:rsidR="00842250" w:rsidRPr="00842250" w:rsidRDefault="00842250" w:rsidP="00842250">
      <w:pPr>
        <w:ind w:firstLineChars="200" w:firstLine="640"/>
        <w:rPr>
          <w:rFonts w:hint="eastAsia"/>
          <w:sz w:val="32"/>
          <w:szCs w:val="32"/>
        </w:rPr>
      </w:pPr>
      <w:r w:rsidRPr="00842250">
        <w:rPr>
          <w:rFonts w:hint="eastAsia"/>
          <w:sz w:val="32"/>
          <w:szCs w:val="32"/>
        </w:rPr>
        <w:t>认真研读《习近平关于树立和</w:t>
      </w:r>
      <w:proofErr w:type="gramStart"/>
      <w:r w:rsidRPr="00842250">
        <w:rPr>
          <w:rFonts w:hint="eastAsia"/>
          <w:sz w:val="32"/>
          <w:szCs w:val="32"/>
        </w:rPr>
        <w:t>践行</w:t>
      </w:r>
      <w:proofErr w:type="gramEnd"/>
      <w:r w:rsidRPr="00842250">
        <w:rPr>
          <w:rFonts w:hint="eastAsia"/>
          <w:sz w:val="32"/>
          <w:szCs w:val="32"/>
        </w:rPr>
        <w:t>正确政绩观论述摘编》</w:t>
      </w:r>
    </w:p>
    <w:p w:rsidR="00842250" w:rsidRPr="00842250" w:rsidRDefault="00842250" w:rsidP="00842250">
      <w:pPr>
        <w:rPr>
          <w:rFonts w:hint="eastAsia"/>
          <w:sz w:val="32"/>
          <w:szCs w:val="32"/>
        </w:rPr>
      </w:pPr>
      <w:r w:rsidRPr="00842250">
        <w:rPr>
          <w:rFonts w:hint="eastAsia"/>
          <w:sz w:val="32"/>
          <w:szCs w:val="32"/>
        </w:rPr>
        <w:t>《习近平总书记地方工作期间坚持正确政绩观生动实践》《习近平总书记在浙江工作期间树立和</w:t>
      </w:r>
      <w:proofErr w:type="gramStart"/>
      <w:r w:rsidRPr="00842250">
        <w:rPr>
          <w:rFonts w:hint="eastAsia"/>
          <w:sz w:val="32"/>
          <w:szCs w:val="32"/>
        </w:rPr>
        <w:t>践行</w:t>
      </w:r>
      <w:proofErr w:type="gramEnd"/>
      <w:r w:rsidRPr="00842250">
        <w:rPr>
          <w:rFonts w:hint="eastAsia"/>
          <w:sz w:val="32"/>
          <w:szCs w:val="32"/>
        </w:rPr>
        <w:t>正确政绩观的理论和实践》，及</w:t>
      </w:r>
      <w:r>
        <w:rPr>
          <w:rFonts w:hint="eastAsia"/>
          <w:sz w:val="32"/>
          <w:szCs w:val="32"/>
        </w:rPr>
        <w:t>时</w:t>
      </w:r>
      <w:proofErr w:type="gramStart"/>
      <w:r>
        <w:rPr>
          <w:rFonts w:hint="eastAsia"/>
          <w:sz w:val="32"/>
          <w:szCs w:val="32"/>
        </w:rPr>
        <w:t>跟进学习习近</w:t>
      </w:r>
      <w:proofErr w:type="gramEnd"/>
      <w:r>
        <w:rPr>
          <w:rFonts w:hint="eastAsia"/>
          <w:sz w:val="32"/>
          <w:szCs w:val="32"/>
        </w:rPr>
        <w:t>平总书记重要讲话精神和上级下发的政策文件</w:t>
      </w:r>
      <w:r>
        <w:rPr>
          <w:rFonts w:hint="eastAsia"/>
          <w:sz w:val="32"/>
          <w:szCs w:val="32"/>
        </w:rPr>
        <w:t>,</w:t>
      </w:r>
      <w:r w:rsidRPr="00842250">
        <w:rPr>
          <w:rFonts w:hint="eastAsia"/>
          <w:sz w:val="32"/>
          <w:szCs w:val="32"/>
        </w:rPr>
        <w:t>开展交流研讨。要组织党员紧盯自身查摆出的问题不足，制定整改措施，坚持即知即改、立行立改，进一步强化立党为公、为民造福的理念信念。</w:t>
      </w:r>
    </w:p>
    <w:p w:rsidR="00842250" w:rsidRPr="00842250" w:rsidRDefault="00842250" w:rsidP="00842250">
      <w:pPr>
        <w:ind w:firstLineChars="200" w:firstLine="640"/>
        <w:rPr>
          <w:rFonts w:hint="eastAsia"/>
          <w:sz w:val="32"/>
          <w:szCs w:val="32"/>
        </w:rPr>
      </w:pPr>
      <w:r w:rsidRPr="00842250">
        <w:rPr>
          <w:rFonts w:hint="eastAsia"/>
          <w:sz w:val="32"/>
          <w:szCs w:val="32"/>
        </w:rPr>
        <w:t>二、活动安排</w:t>
      </w:r>
    </w:p>
    <w:p w:rsidR="00842250" w:rsidRPr="00842250" w:rsidRDefault="00842250" w:rsidP="00842250">
      <w:pPr>
        <w:ind w:firstLineChars="200" w:firstLine="640"/>
        <w:rPr>
          <w:rFonts w:hint="eastAsia"/>
          <w:sz w:val="32"/>
          <w:szCs w:val="32"/>
        </w:rPr>
      </w:pPr>
      <w:r w:rsidRPr="00842250">
        <w:rPr>
          <w:rFonts w:hint="eastAsia"/>
          <w:sz w:val="32"/>
          <w:szCs w:val="32"/>
        </w:rPr>
        <w:t>1.</w:t>
      </w:r>
      <w:r w:rsidRPr="00842250">
        <w:rPr>
          <w:rFonts w:hint="eastAsia"/>
          <w:sz w:val="32"/>
          <w:szCs w:val="32"/>
        </w:rPr>
        <w:t>开展一次警示教育。全区警示教育会召开后，要按照本单位学习教育重点任务清单安排召开警示教育会，开展以案说德、以案说纪、以案说法、以案说责，引导党员、干部深刻反思“为</w:t>
      </w:r>
      <w:r>
        <w:rPr>
          <w:rFonts w:hint="eastAsia"/>
          <w:sz w:val="32"/>
          <w:szCs w:val="32"/>
        </w:rPr>
        <w:t>谁创造政绩、创造什么样的政绩、怎样创造政绩”等根本问题，</w:t>
      </w:r>
      <w:r w:rsidRPr="00842250">
        <w:rPr>
          <w:rFonts w:hint="eastAsia"/>
          <w:sz w:val="32"/>
          <w:szCs w:val="32"/>
        </w:rPr>
        <w:t>切实增强树立和</w:t>
      </w:r>
      <w:proofErr w:type="gramStart"/>
      <w:r w:rsidRPr="00842250">
        <w:rPr>
          <w:rFonts w:hint="eastAsia"/>
          <w:sz w:val="32"/>
          <w:szCs w:val="32"/>
        </w:rPr>
        <w:t>践行</w:t>
      </w:r>
      <w:proofErr w:type="gramEnd"/>
      <w:r w:rsidRPr="00842250">
        <w:rPr>
          <w:rFonts w:hint="eastAsia"/>
          <w:sz w:val="32"/>
          <w:szCs w:val="32"/>
        </w:rPr>
        <w:t>正确政绩观的思想自觉、政治自觉和行动自觉。</w:t>
      </w:r>
    </w:p>
    <w:p w:rsidR="00842250" w:rsidRPr="00842250" w:rsidRDefault="00842250" w:rsidP="00842250">
      <w:pPr>
        <w:ind w:firstLineChars="200" w:firstLine="640"/>
        <w:rPr>
          <w:rFonts w:hint="eastAsia"/>
          <w:sz w:val="32"/>
          <w:szCs w:val="32"/>
        </w:rPr>
      </w:pPr>
      <w:r w:rsidRPr="00842250">
        <w:rPr>
          <w:rFonts w:hint="eastAsia"/>
          <w:sz w:val="32"/>
          <w:szCs w:val="32"/>
        </w:rPr>
        <w:t>2.</w:t>
      </w:r>
      <w:r w:rsidRPr="00842250">
        <w:rPr>
          <w:rFonts w:hint="eastAsia"/>
          <w:sz w:val="32"/>
          <w:szCs w:val="32"/>
        </w:rPr>
        <w:t>开展一次“学习身边榜样”活动。各级党组织要结合近期“两优一先”推荐工作，开展一次“夸夸我们身边的榜样”座谈交流会，通过“榜样讲、讲榜样”，教育引导党员</w:t>
      </w:r>
      <w:r w:rsidRPr="00842250">
        <w:rPr>
          <w:rFonts w:hint="eastAsia"/>
          <w:sz w:val="32"/>
          <w:szCs w:val="32"/>
        </w:rPr>
        <w:lastRenderedPageBreak/>
        <w:t>主动深入学习身边优秀个人和先进基层党组织的</w:t>
      </w:r>
      <w:proofErr w:type="gramStart"/>
      <w:r w:rsidRPr="00842250">
        <w:rPr>
          <w:rFonts w:hint="eastAsia"/>
          <w:sz w:val="32"/>
          <w:szCs w:val="32"/>
        </w:rPr>
        <w:t>榜样事迹</w:t>
      </w:r>
      <w:proofErr w:type="gramEnd"/>
      <w:r w:rsidRPr="00842250">
        <w:rPr>
          <w:rFonts w:hint="eastAsia"/>
          <w:sz w:val="32"/>
          <w:szCs w:val="32"/>
        </w:rPr>
        <w:t>和崇高精神，汲取榜样力量、激发奋进动能，为全区高质量发展和现代化强区建设注入持久精神动力。</w:t>
      </w:r>
    </w:p>
    <w:p w:rsidR="00842250" w:rsidRPr="00842250" w:rsidRDefault="00842250" w:rsidP="00842250">
      <w:pPr>
        <w:ind w:firstLineChars="200" w:firstLine="640"/>
        <w:rPr>
          <w:rFonts w:hint="eastAsia"/>
          <w:sz w:val="32"/>
          <w:szCs w:val="32"/>
        </w:rPr>
      </w:pPr>
      <w:r w:rsidRPr="00842250">
        <w:rPr>
          <w:rFonts w:hint="eastAsia"/>
          <w:sz w:val="32"/>
          <w:szCs w:val="32"/>
        </w:rPr>
        <w:t>3.</w:t>
      </w:r>
      <w:r w:rsidRPr="00842250">
        <w:rPr>
          <w:rFonts w:hint="eastAsia"/>
          <w:sz w:val="32"/>
          <w:szCs w:val="32"/>
        </w:rPr>
        <w:t>开展一次灾害风险防范宣讲。各级党组织要充分发挥基层党组织战斗堡垒作用，积极履行社会职责，精心组织全国防灾减灾日宣传教育活动，通过灾害风险防范基本知识宣讲、灾害应对技能培训等方式，帮助广大党员、群众增强应急避险意识，掌握实用的应急逃生技能，增强全社会灾害风险防范意识和素养。</w:t>
      </w:r>
    </w:p>
    <w:p w:rsidR="00842250" w:rsidRPr="00842250" w:rsidRDefault="00842250" w:rsidP="00842250">
      <w:pPr>
        <w:ind w:firstLineChars="200" w:firstLine="640"/>
        <w:rPr>
          <w:rFonts w:hint="eastAsia"/>
          <w:sz w:val="32"/>
          <w:szCs w:val="32"/>
        </w:rPr>
      </w:pPr>
      <w:r w:rsidRPr="00842250">
        <w:rPr>
          <w:rFonts w:hint="eastAsia"/>
          <w:sz w:val="32"/>
          <w:szCs w:val="32"/>
        </w:rPr>
        <w:t>三、相关要求</w:t>
      </w:r>
    </w:p>
    <w:p w:rsidR="00842250" w:rsidRPr="00842250" w:rsidRDefault="00842250" w:rsidP="00842250">
      <w:pPr>
        <w:ind w:firstLineChars="200" w:firstLine="640"/>
        <w:rPr>
          <w:rFonts w:hint="eastAsia"/>
          <w:sz w:val="32"/>
          <w:szCs w:val="32"/>
        </w:rPr>
      </w:pPr>
      <w:r w:rsidRPr="00842250">
        <w:rPr>
          <w:rFonts w:hint="eastAsia"/>
          <w:sz w:val="32"/>
          <w:szCs w:val="32"/>
        </w:rPr>
        <w:t>1.</w:t>
      </w:r>
      <w:r w:rsidRPr="00842250">
        <w:rPr>
          <w:rFonts w:hint="eastAsia"/>
          <w:sz w:val="32"/>
          <w:szCs w:val="32"/>
        </w:rPr>
        <w:t>强化安排部署。各党（工）委要聚焦活动主题，立足实际，精心研究制定方案，丰富活动形式，切实增强活动的实效性和吸引力。要严把舆论导向，加强对各类活动的引导、规范和管理，要对所辖党支部活动的谋划、组织进行全流程把关，力戒形式主义，严防“低级红”“高级黑”问题。</w:t>
      </w:r>
    </w:p>
    <w:p w:rsidR="00842250" w:rsidRPr="00842250" w:rsidRDefault="00842250" w:rsidP="00842250">
      <w:pPr>
        <w:ind w:firstLineChars="200" w:firstLine="640"/>
        <w:rPr>
          <w:rFonts w:hint="eastAsia"/>
          <w:sz w:val="32"/>
          <w:szCs w:val="32"/>
        </w:rPr>
      </w:pPr>
      <w:r w:rsidRPr="00842250">
        <w:rPr>
          <w:rFonts w:hint="eastAsia"/>
          <w:sz w:val="32"/>
          <w:szCs w:val="32"/>
        </w:rPr>
        <w:t>2.</w:t>
      </w:r>
      <w:r w:rsidRPr="00842250">
        <w:rPr>
          <w:rFonts w:hint="eastAsia"/>
          <w:sz w:val="32"/>
          <w:szCs w:val="32"/>
        </w:rPr>
        <w:t>做好结合文章。各党（工）委要拧紧责任链条、狠抓工作落实，突出创新实干、主动担当作为，主题党日要注重结合本单位中心工作，把活动成效转化成干事创业、担当履职的实践成果，持续补短板、扬优势、挖潜力，为我区经济社会高质量发展打下基础，展现担当。</w:t>
      </w:r>
    </w:p>
    <w:p w:rsidR="00C629B2" w:rsidRPr="00842250" w:rsidRDefault="00842250" w:rsidP="00842250">
      <w:pPr>
        <w:ind w:firstLineChars="150" w:firstLine="480"/>
        <w:rPr>
          <w:sz w:val="32"/>
          <w:szCs w:val="32"/>
        </w:rPr>
      </w:pPr>
      <w:r w:rsidRPr="00842250">
        <w:rPr>
          <w:rFonts w:hint="eastAsia"/>
          <w:sz w:val="32"/>
          <w:szCs w:val="32"/>
        </w:rPr>
        <w:t>3.</w:t>
      </w:r>
      <w:r w:rsidRPr="00842250">
        <w:rPr>
          <w:rFonts w:hint="eastAsia"/>
          <w:sz w:val="32"/>
          <w:szCs w:val="32"/>
        </w:rPr>
        <w:t>探索创新形式。各党（工）委要结合实际，注重增强仪式</w:t>
      </w:r>
      <w:bookmarkStart w:id="0" w:name="_GoBack"/>
      <w:bookmarkEnd w:id="0"/>
      <w:r w:rsidRPr="00842250">
        <w:rPr>
          <w:rFonts w:hint="eastAsia"/>
          <w:sz w:val="32"/>
          <w:szCs w:val="32"/>
        </w:rPr>
        <w:t>感、参与感、现代感，多用基层党员群众喜欢听、听得进</w:t>
      </w:r>
      <w:r w:rsidRPr="00842250">
        <w:rPr>
          <w:rFonts w:hint="eastAsia"/>
          <w:sz w:val="32"/>
          <w:szCs w:val="32"/>
        </w:rPr>
        <w:lastRenderedPageBreak/>
        <w:t>的语言，多组织基层党员群众爱参与、能参与的特色活动，切实增强活动的实效性和感染力。要用好“灯塔—党建在线”、各类新媒体等网络平台，做到线上线下相结合，以信息化手段增强实效性。</w:t>
      </w:r>
    </w:p>
    <w:sectPr w:rsidR="00C629B2" w:rsidRPr="008422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250"/>
    <w:rsid w:val="00842250"/>
    <w:rsid w:val="00C6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2026-05-12T01:13:00Z</dcterms:created>
  <dcterms:modified xsi:type="dcterms:W3CDTF">2026-05-12T01:17:00Z</dcterms:modified>
</cp:coreProperties>
</file>