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2CFAD">
      <w:pPr>
        <w:autoSpaceDE w:val="0"/>
        <w:autoSpaceDN w:val="0"/>
        <w:spacing w:before="596" w:after="0" w:line="240" w:lineRule="auto"/>
        <w:ind w:right="461"/>
        <w:jc w:val="center"/>
        <w:rPr>
          <w:rFonts w:ascii="方正小标宋简体" w:hAnsi="仿宋_GB2312" w:eastAsia="方正小标宋简体" w:cs="仿宋_GB2312"/>
          <w:w w:val="95"/>
          <w:kern w:val="0"/>
          <w:sz w:val="44"/>
          <w:szCs w:val="22"/>
        </w:rPr>
      </w:pPr>
      <w:r>
        <w:rPr>
          <w:rFonts w:ascii="方正小标宋简体" w:hAnsi="仿宋_GB2312" w:eastAsia="方正小标宋简体" w:cs="仿宋_GB2312"/>
          <w:w w:val="95"/>
          <w:kern w:val="0"/>
          <w:sz w:val="44"/>
          <w:szCs w:val="22"/>
        </w:rPr>
        <w:t>关于组织开展 3 月份主题党日的工作提醒</w:t>
      </w:r>
    </w:p>
    <w:p w14:paraId="76CBDBA6">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为深入学习贯彻习近平新时代中国特色社会主义思想，认真落实党中央关于在全党开展树立和践行正确政绩观学习教育的部署要求，引导广大党员干部牢固树立和践行正确政绩观，切实把思想和行动统一到中央决策部署上来，不断提升基层党组织政治功能和组织功能，现就 2026 年 3 月份主题党日有关事项通知如下。</w:t>
      </w:r>
    </w:p>
    <w:p w14:paraId="4954F6AF">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一、理论学习</w:t>
      </w:r>
    </w:p>
    <w:p w14:paraId="7A206330">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各基层党组织要以主题党日为载体，结合 “三会一课”，扎实开展专题学习，重点抓好：</w:t>
      </w:r>
    </w:p>
    <w:p w14:paraId="28E5D263">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由党支部书记领学《习近平关于树立和践行正确政绩观论述摘编》，原原本本学、联系实际悟，深刻领会核心要义、精神实质与实践要求，解决好政绩为谁而树、树什么样的政绩、靠什么树政绩的根本问题新华网。</w:t>
      </w:r>
    </w:p>
    <w:p w14:paraId="6234920F">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学习习近平总书记关于树立和践行正确政绩观的重要讲话、重要指示批示精神，以及中办关于开展学习教育的《通知》要求，准确把握学习教育目标任务、总体安排和工作重点中国政府网。</w:t>
      </w:r>
    </w:p>
    <w:p w14:paraId="0F504A13">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结合党的二十届四中全会精神，把正确政绩观学习与高质量发展、新质生产力、为民服务等重点工作贯通起来，做到以学铸魂、以学正风、以学促干。</w:t>
      </w:r>
    </w:p>
    <w:p w14:paraId="629D081C">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集中学习后，以党支部或党小组为单位开展交流研讨。党员结合岗位职责、工作实际，谈认识、谈差距、谈举措，自觉校正政绩导向，锤炼严实作风。</w:t>
      </w:r>
    </w:p>
    <w:p w14:paraId="6529CE7E">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二、活动安排</w:t>
      </w:r>
    </w:p>
    <w:p w14:paraId="5056DF77">
      <w:pPr>
        <w:ind w:firstLine="596" w:firstLineChars="200"/>
        <w:rPr>
          <w:rFonts w:ascii="仿宋_GB2312" w:hAnsi="仿宋_GB2312" w:eastAsia="仿宋_GB2312" w:cs="仿宋_GB2312"/>
          <w:spacing w:val="-9"/>
          <w:w w:val="99"/>
          <w:kern w:val="0"/>
          <w:sz w:val="32"/>
          <w:szCs w:val="32"/>
          <w:lang w:val="en-US" w:eastAsia="zh-CN" w:bidi="ar-SA"/>
        </w:rPr>
      </w:pPr>
      <w:r>
        <w:rPr>
          <w:rFonts w:hint="eastAsia" w:ascii="仿宋_GB2312" w:hAnsi="仿宋_GB2312" w:eastAsia="仿宋_GB2312" w:cs="仿宋_GB2312"/>
          <w:spacing w:val="-9"/>
          <w:w w:val="99"/>
          <w:kern w:val="0"/>
          <w:sz w:val="32"/>
          <w:szCs w:val="32"/>
          <w:lang w:val="en-US" w:eastAsia="zh-CN" w:bidi="ar-SA"/>
        </w:rPr>
        <w:t>1.</w:t>
      </w:r>
      <w:r>
        <w:rPr>
          <w:rFonts w:ascii="仿宋_GB2312" w:hAnsi="仿宋_GB2312" w:eastAsia="仿宋_GB2312" w:cs="仿宋_GB2312"/>
          <w:spacing w:val="-9"/>
          <w:w w:val="99"/>
          <w:kern w:val="0"/>
          <w:sz w:val="32"/>
          <w:szCs w:val="32"/>
          <w:lang w:val="en-US" w:eastAsia="zh-CN" w:bidi="ar-SA"/>
        </w:rPr>
        <w:t>开展党支部书记领学导学活动。党支部书记带头领学《习近平关于树立和践行正确政绩观论述摘编》重点篇目，讲清正确政绩观的时代内涵、实践要求，发挥领学促学、示范带动作用。</w:t>
      </w:r>
    </w:p>
    <w:p w14:paraId="2C877CF6">
      <w:pPr>
        <w:ind w:firstLine="596" w:firstLineChars="200"/>
        <w:rPr>
          <w:rFonts w:ascii="仿宋_GB2312" w:hAnsi="仿宋_GB2312" w:eastAsia="仿宋_GB2312" w:cs="仿宋_GB2312"/>
          <w:spacing w:val="-9"/>
          <w:w w:val="99"/>
          <w:kern w:val="0"/>
          <w:sz w:val="32"/>
          <w:szCs w:val="32"/>
          <w:lang w:val="en-US" w:eastAsia="zh-CN" w:bidi="ar-SA"/>
        </w:rPr>
      </w:pPr>
      <w:r>
        <w:rPr>
          <w:rFonts w:hint="eastAsia" w:ascii="仿宋_GB2312" w:hAnsi="仿宋_GB2312" w:eastAsia="仿宋_GB2312" w:cs="仿宋_GB2312"/>
          <w:spacing w:val="-9"/>
          <w:w w:val="99"/>
          <w:kern w:val="0"/>
          <w:sz w:val="32"/>
          <w:szCs w:val="32"/>
          <w:lang w:val="en-US" w:eastAsia="zh-CN" w:bidi="ar-SA"/>
        </w:rPr>
        <w:t>2.</w:t>
      </w:r>
      <w:r>
        <w:rPr>
          <w:rFonts w:ascii="仿宋_GB2312" w:hAnsi="仿宋_GB2312" w:eastAsia="仿宋_GB2312" w:cs="仿宋_GB2312"/>
          <w:spacing w:val="-9"/>
          <w:w w:val="99"/>
          <w:kern w:val="0"/>
          <w:sz w:val="32"/>
          <w:szCs w:val="32"/>
          <w:lang w:val="en-US" w:eastAsia="zh-CN" w:bidi="ar-SA"/>
        </w:rPr>
        <w:t>启动部署树立和践行正确政绩观学习教育。召开党员大会进行动员部署，传达中央及省、市、区委工作要求，明确本支部学习教育计划、重点任务和责任分工，确保学习教育开好局、起好步中国政府网。</w:t>
      </w:r>
    </w:p>
    <w:p w14:paraId="067CE01C">
      <w:pPr>
        <w:ind w:firstLine="596" w:firstLineChars="200"/>
        <w:rPr>
          <w:rFonts w:ascii="仿宋_GB2312" w:hAnsi="仿宋_GB2312" w:eastAsia="仿宋_GB2312" w:cs="仿宋_GB2312"/>
          <w:spacing w:val="-9"/>
          <w:w w:val="99"/>
          <w:kern w:val="0"/>
          <w:sz w:val="32"/>
          <w:szCs w:val="32"/>
          <w:lang w:val="en-US" w:eastAsia="zh-CN" w:bidi="ar-SA"/>
        </w:rPr>
      </w:pPr>
      <w:r>
        <w:rPr>
          <w:rFonts w:hint="eastAsia" w:ascii="仿宋_GB2312" w:hAnsi="仿宋_GB2312" w:eastAsia="仿宋_GB2312" w:cs="仿宋_GB2312"/>
          <w:spacing w:val="-9"/>
          <w:w w:val="99"/>
          <w:kern w:val="0"/>
          <w:sz w:val="32"/>
          <w:szCs w:val="32"/>
          <w:lang w:val="en-US" w:eastAsia="zh-CN" w:bidi="ar-SA"/>
        </w:rPr>
        <w:t>3.</w:t>
      </w:r>
      <w:r>
        <w:rPr>
          <w:rFonts w:ascii="仿宋_GB2312" w:hAnsi="仿宋_GB2312" w:eastAsia="仿宋_GB2312" w:cs="仿宋_GB2312"/>
          <w:spacing w:val="-9"/>
          <w:w w:val="99"/>
          <w:kern w:val="0"/>
          <w:sz w:val="32"/>
          <w:szCs w:val="32"/>
          <w:lang w:val="en-US" w:eastAsia="zh-CN" w:bidi="ar-SA"/>
        </w:rPr>
        <w:t>开展政绩观对照检视交流。组织党员对照正确政绩观要求，结合年度工作，检视是否存在重 “显绩” 轻 “潜绩”、重眼前轻长远、重形式轻实效等问题，相互提醒、共同提高。</w:t>
      </w:r>
    </w:p>
    <w:p w14:paraId="746B713A">
      <w:pPr>
        <w:ind w:firstLine="596" w:firstLineChars="200"/>
        <w:rPr>
          <w:rFonts w:ascii="仿宋_GB2312" w:hAnsi="仿宋_GB2312" w:eastAsia="仿宋_GB2312" w:cs="仿宋_GB2312"/>
          <w:spacing w:val="-9"/>
          <w:w w:val="99"/>
          <w:kern w:val="0"/>
          <w:sz w:val="32"/>
          <w:szCs w:val="32"/>
          <w:lang w:val="en-US" w:eastAsia="zh-CN" w:bidi="ar-SA"/>
        </w:rPr>
      </w:pPr>
      <w:r>
        <w:rPr>
          <w:rFonts w:hint="eastAsia" w:ascii="仿宋_GB2312" w:hAnsi="仿宋_GB2312" w:eastAsia="仿宋_GB2312" w:cs="仿宋_GB2312"/>
          <w:spacing w:val="-9"/>
          <w:w w:val="99"/>
          <w:kern w:val="0"/>
          <w:sz w:val="32"/>
          <w:szCs w:val="32"/>
          <w:lang w:val="en-US" w:eastAsia="zh-CN" w:bidi="ar-SA"/>
        </w:rPr>
        <w:t>4.</w:t>
      </w:r>
      <w:r>
        <w:rPr>
          <w:rFonts w:ascii="仿宋_GB2312" w:hAnsi="仿宋_GB2312" w:eastAsia="仿宋_GB2312" w:cs="仿宋_GB2312"/>
          <w:spacing w:val="-9"/>
          <w:w w:val="99"/>
          <w:kern w:val="0"/>
          <w:sz w:val="32"/>
          <w:szCs w:val="32"/>
          <w:lang w:val="en-US" w:eastAsia="zh-CN" w:bidi="ar-SA"/>
        </w:rPr>
        <w:t>开展学用结合实践行动。把学习教育成效体现在干事创业上，围绕基层治理、民生服务、项目推进、安全生产等，组织党员立足岗位办实事、求实效，以实干实绩检验学习成果。</w:t>
      </w:r>
    </w:p>
    <w:p w14:paraId="47FDC1BE">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三、相关要求</w:t>
      </w:r>
    </w:p>
    <w:p w14:paraId="7FD7DD08">
      <w:pPr>
        <w:ind w:firstLine="596" w:firstLineChars="200"/>
        <w:rPr>
          <w:rFonts w:ascii="仿宋_GB2312" w:hAnsi="仿宋_GB2312" w:eastAsia="仿宋_GB2312" w:cs="仿宋_GB2312"/>
          <w:spacing w:val="-9"/>
          <w:w w:val="99"/>
          <w:kern w:val="0"/>
          <w:sz w:val="32"/>
          <w:szCs w:val="32"/>
          <w:lang w:val="en-US" w:eastAsia="zh-CN" w:bidi="ar-SA"/>
        </w:rPr>
      </w:pPr>
      <w:r>
        <w:rPr>
          <w:rFonts w:hint="eastAsia" w:ascii="仿宋_GB2312" w:hAnsi="仿宋_GB2312" w:eastAsia="仿宋_GB2312" w:cs="仿宋_GB2312"/>
          <w:spacing w:val="-9"/>
          <w:w w:val="99"/>
          <w:kern w:val="0"/>
          <w:sz w:val="32"/>
          <w:szCs w:val="32"/>
          <w:lang w:val="en-US" w:eastAsia="zh-CN" w:bidi="ar-SA"/>
        </w:rPr>
        <w:t>1.</w:t>
      </w:r>
      <w:r>
        <w:rPr>
          <w:rFonts w:ascii="仿宋_GB2312" w:hAnsi="仿宋_GB2312" w:eastAsia="仿宋_GB2312" w:cs="仿宋_GB2312"/>
          <w:spacing w:val="-9"/>
          <w:w w:val="99"/>
          <w:kern w:val="0"/>
          <w:sz w:val="32"/>
          <w:szCs w:val="32"/>
          <w:lang w:val="en-US" w:eastAsia="zh-CN" w:bidi="ar-SA"/>
        </w:rPr>
        <w:t>强化政治引领，压实主体责任。各党（工）委要高度重视，把开展学习教育作为重要政治任务，精心组织、从严把关，力戒形式主义，确保方向不偏、力度不减、落地见效中国政府网。</w:t>
      </w:r>
    </w:p>
    <w:p w14:paraId="6F2C9B4D">
      <w:pPr>
        <w:ind w:firstLine="596" w:firstLineChars="200"/>
        <w:rPr>
          <w:rFonts w:ascii="仿宋_GB2312" w:hAnsi="仿宋_GB2312" w:eastAsia="仿宋_GB2312" w:cs="仿宋_GB2312"/>
          <w:spacing w:val="-9"/>
          <w:w w:val="99"/>
          <w:kern w:val="0"/>
          <w:sz w:val="32"/>
          <w:szCs w:val="32"/>
          <w:lang w:val="en-US" w:eastAsia="zh-CN" w:bidi="ar-SA"/>
        </w:rPr>
      </w:pPr>
      <w:r>
        <w:rPr>
          <w:rFonts w:hint="eastAsia" w:ascii="仿宋_GB2312" w:hAnsi="仿宋_GB2312" w:eastAsia="仿宋_GB2312" w:cs="仿宋_GB2312"/>
          <w:spacing w:val="-9"/>
          <w:w w:val="99"/>
          <w:kern w:val="0"/>
          <w:sz w:val="32"/>
          <w:szCs w:val="32"/>
          <w:lang w:val="en-US" w:eastAsia="zh-CN" w:bidi="ar-SA"/>
        </w:rPr>
        <w:t>2.</w:t>
      </w:r>
      <w:r>
        <w:rPr>
          <w:rFonts w:ascii="仿宋_GB2312" w:hAnsi="仿宋_GB2312" w:eastAsia="仿宋_GB2312" w:cs="仿宋_GB2312"/>
          <w:spacing w:val="-9"/>
          <w:w w:val="99"/>
          <w:kern w:val="0"/>
          <w:sz w:val="32"/>
          <w:szCs w:val="32"/>
          <w:lang w:val="en-US" w:eastAsia="zh-CN" w:bidi="ar-SA"/>
        </w:rPr>
        <w:t>突出学查改贯通，提升活动质效。坚持把学习、检视、整改一体推进，引导党员干部树牢为民造福是最大政绩理念，创造经得起实践、人民、历史检验的实绩中国政府网。</w:t>
      </w:r>
    </w:p>
    <w:p w14:paraId="464AF74A">
      <w:pPr>
        <w:ind w:firstLine="596" w:firstLineChars="200"/>
        <w:rPr>
          <w:rFonts w:ascii="仿宋_GB2312" w:hAnsi="仿宋_GB2312" w:eastAsia="仿宋_GB2312" w:cs="仿宋_GB2312"/>
          <w:spacing w:val="-9"/>
          <w:w w:val="99"/>
          <w:kern w:val="0"/>
          <w:sz w:val="32"/>
          <w:szCs w:val="32"/>
          <w:lang w:val="en-US" w:eastAsia="zh-CN" w:bidi="ar-SA"/>
        </w:rPr>
      </w:pPr>
      <w:r>
        <w:rPr>
          <w:rFonts w:hint="eastAsia" w:ascii="仿宋_GB2312" w:hAnsi="仿宋_GB2312" w:eastAsia="仿宋_GB2312" w:cs="仿宋_GB2312"/>
          <w:spacing w:val="-9"/>
          <w:w w:val="99"/>
          <w:kern w:val="0"/>
          <w:sz w:val="32"/>
          <w:szCs w:val="32"/>
          <w:lang w:val="en-US" w:eastAsia="zh-CN" w:bidi="ar-SA"/>
        </w:rPr>
        <w:t>3.</w:t>
      </w:r>
      <w:r>
        <w:rPr>
          <w:rFonts w:ascii="仿宋_GB2312" w:hAnsi="仿宋_GB2312" w:eastAsia="仿宋_GB2312" w:cs="仿宋_GB2312"/>
          <w:spacing w:val="-9"/>
          <w:w w:val="99"/>
          <w:kern w:val="0"/>
          <w:sz w:val="32"/>
          <w:szCs w:val="32"/>
          <w:lang w:val="en-US" w:eastAsia="zh-CN" w:bidi="ar-SA"/>
        </w:rPr>
        <w:t>创新方式方法，增强学习实效。用好 “灯塔 — 党建在线”、新媒体平台等，丰富学习形式，提升吸引力和参与度，推动学习教育入脑入心。</w:t>
      </w:r>
    </w:p>
    <w:p w14:paraId="272E0F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1AF4A6-CDB6-4882-ACD0-6C19839571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embedRegular r:id="rId2" w:fontKey="{0AF27598-6660-4053-95FC-9C84C203235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ED176562-AA70-47E5-9021-9EDDA6A03C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E71C5"/>
    <w:rsid w:val="1E26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190"/>
      <w:ind w:left="106"/>
    </w:pPr>
    <w:rPr>
      <w:rFonts w:ascii="仿宋_GB2312" w:hAnsi="仿宋_GB2312" w:eastAsia="仿宋_GB2312" w:cs="仿宋_GB2312"/>
      <w:sz w:val="32"/>
      <w:szCs w:val="32"/>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1158</Words>
  <Characters>1172</Characters>
  <Lines>0</Lines>
  <Paragraphs>0</Paragraphs>
  <TotalTime>9</TotalTime>
  <ScaleCrop>false</ScaleCrop>
  <LinksUpToDate>false</LinksUpToDate>
  <CharactersWithSpaces>1190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2026-05-15T06:54:00Z</dcterms:created>
  <dc:creator>Administrator</dc:creator>
  <cp:lastModifiedBy>三厘</cp:lastModifiedBy>
  <dcterms:modified xsi:type="dcterms:W3CDTF">2026-05-15T07:13:28Z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eyJoZGlkIjoiNzVkMWNiMmU0ZmE1Y2MxMDA2OTVjYjgxMmQ3NjMzMGUiLCJ1c2VySWQiOiI0NTE5ODIwOTMifQ==</vt:lpwstr>
  </property>
  <property fmtid="{D5CDD505-2E9C-101B-9397-08002B2CF9AE}" pid="4" name="ICV">
    <vt:lpwstr>78687447575B46CB88A7CF500EA18F01_12</vt:lpwstr>
  </property>
</Properties>
</file>