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2F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山东省普觉公益基金会采购管理制度</w:t>
      </w:r>
    </w:p>
    <w:p w14:paraId="2372F1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第一章 总则</w:t>
      </w:r>
    </w:p>
    <w:p w14:paraId="690C7089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第一条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为规范山东省普觉公益基金会（以下简称 “基金会”）采购行为，保障采购资金使用效益，维护基金会合法权益，依据《中华人民共和国政府采购法》《中华人民共和国招标投标法》及相关法律法规，结合基金会实际情况，制定本制度。</w:t>
      </w:r>
    </w:p>
    <w:p w14:paraId="62C71F01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本制度适用于基金会所有物资采购、设备采购、服务采购等采购活动。</w:t>
      </w:r>
    </w:p>
    <w:p w14:paraId="002602AC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第三条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采购活动需遵循公开透明、公平公正、节约高效、诚实守信的原则，确保采购过程合规、结果合理。</w:t>
      </w:r>
    </w:p>
    <w:p w14:paraId="41214B52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第四条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基金会对采购活动进行全过程监督，禁止任何违规违纪、损害基金会利益的行为。采购干系人包括基金会、供应商、采购代理机构，各方需依法依规履行权利与义务。</w:t>
      </w:r>
    </w:p>
    <w:p w14:paraId="4279F5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第二章 采购范围与限额</w:t>
      </w:r>
    </w:p>
    <w:p w14:paraId="58C15E56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第五条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采购金额按以下标准划分采购方式：</w:t>
      </w:r>
    </w:p>
    <w:p w14:paraId="3AB6A36B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1 万元以下（含 1 万元）：由需求部门自行采购，采用市场议价形式，简化采购流程以提升效率；</w:t>
      </w:r>
    </w:p>
    <w:p w14:paraId="7C9C22D5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1 万元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以上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：由需求部门组织采购，采用三家比价形式，比价过程需留存完整记录（含报价单、评审意见）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确保采购过程的竞争性与公正性；</w:t>
      </w:r>
    </w:p>
    <w:p w14:paraId="19E6DF0C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第六条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可免于招标及比价的采购情形：</w:t>
      </w:r>
    </w:p>
    <w:p w14:paraId="2B877B8D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供应商报价低于市场价格六折及以下的采购项目。</w:t>
      </w:r>
    </w:p>
    <w:p w14:paraId="41AE9878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专业技术性强、仅适合特定专业部门或协会承接的项目，如对外公益交流合作项目。</w:t>
      </w:r>
    </w:p>
    <w:p w14:paraId="5C07FF46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第七条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可免于招标但需比价或询价的采购情形：</w:t>
      </w:r>
    </w:p>
    <w:p w14:paraId="10FE571B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因不可预见的紧急情况，急需获取货物或服务，采用招标程序耗时过长且非基金会自身原因导致紧迫性的项目。</w:t>
      </w:r>
    </w:p>
    <w:p w14:paraId="7E46E32A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遭遇灾难性事件，需紧急采购救灾物资或服务，其他采购方式无法满足时间要求的项目。</w:t>
      </w:r>
    </w:p>
    <w:p w14:paraId="674411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第三章 采购方式与供应商管理</w:t>
      </w:r>
    </w:p>
    <w:p w14:paraId="2B95D211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第八条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基金会采购方式包括直接采购与委托代理采购：</w:t>
      </w:r>
    </w:p>
    <w:p w14:paraId="787B121A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直接采购：由基金会自行开展，适用于办公用品采购、战略合作供应商合作及特殊紧急采购。</w:t>
      </w:r>
    </w:p>
    <w:p w14:paraId="0E6DEF8B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委托代理采购：委托具备资质的代理机构实施，主要用于项目服务、工程建设等专业性较强的采购活动。</w:t>
      </w:r>
    </w:p>
    <w:p w14:paraId="4CF1B0A0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第九条 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供应商需满足以下基本资质要求：</w:t>
      </w:r>
    </w:p>
    <w:p w14:paraId="73DBBAC9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在中华人民共和国境内注册，具备独立承担民事责任的能力。</w:t>
      </w:r>
    </w:p>
    <w:p w14:paraId="49CCE0AE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拥有良好商业信誉与健全的财务会计制度。</w:t>
      </w:r>
    </w:p>
    <w:p w14:paraId="369DB486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具备履行合同所需的场地、设备、专业技术能力及相关服务经验。</w:t>
      </w:r>
    </w:p>
    <w:p w14:paraId="082EE40E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有依法缴纳税收和社会保障资金的良好记录。</w:t>
      </w:r>
    </w:p>
    <w:p w14:paraId="49F43897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近三年内经营活动中无重大违法记录。</w:t>
      </w:r>
    </w:p>
    <w:p w14:paraId="09C71D08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符合法律法规规定的其他条件。</w:t>
      </w:r>
    </w:p>
    <w:p w14:paraId="3E8A319B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供应商准入：</w:t>
      </w:r>
    </w:p>
    <w:p w14:paraId="6B69CF8B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新供应商需参与基金会竞价流程方，需提交营业执照、报价单、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资质证书、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执行方案等材料。</w:t>
      </w:r>
    </w:p>
    <w:p w14:paraId="18BE72E6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独家供应商：需详细记录投标偏差及原因，留存审批文件，合理管控溢价风险。</w:t>
      </w:r>
    </w:p>
    <w:p w14:paraId="516D99BC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关联关系管控：存在以下关联关系的主体不得同时参与采购活动：</w:t>
      </w:r>
    </w:p>
    <w:p w14:paraId="2891A593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法定代表人为同一人的两个及以上法人，母公司、全资子公司及其控股公司。</w:t>
      </w:r>
    </w:p>
    <w:p w14:paraId="7D123EB9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主要股东相互控制或受同一实际控制人控制的关联法人。</w:t>
      </w:r>
    </w:p>
    <w:p w14:paraId="310D517C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与基金会存在利害关系，可能影响采购公正性的法人、组织或个人。</w:t>
      </w:r>
    </w:p>
    <w:p w14:paraId="15348326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单位负责人为同一人或存在控股、管理关系的不同单位。</w:t>
      </w:r>
    </w:p>
    <w:p w14:paraId="011ADD0B">
      <w:pPr>
        <w:adjustRightInd w:val="0"/>
        <w:snapToGrid w:val="0"/>
        <w:spacing w:line="38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法律法规规定的其他情形。</w:t>
      </w:r>
    </w:p>
    <w:p w14:paraId="126A9D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第四章 采购决策与流程</w:t>
      </w:r>
    </w:p>
    <w:p w14:paraId="3D942B84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条 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采购决策小组组建：除三家比价采购外，需由经办部门负责人、财务人员、办公室人员及其他部门负责人共 5 人以上单数组成采购决策小组，负责制定采购原则、批准采购项目、审定入围名单、参与评审及确定成交供应商，委托代理采购时配合代理机构开展评审工作。</w:t>
      </w:r>
    </w:p>
    <w:p w14:paraId="5753DBEE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直接采购流程：</w:t>
      </w:r>
    </w:p>
    <w:p w14:paraId="0DDDD760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采购金额≤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元或特殊紧急情况：需求部门自行采购并报销。</w:t>
      </w:r>
    </w:p>
    <w:p w14:paraId="7CB44C7D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其他情形：</w:t>
      </w:r>
    </w:p>
    <w:p w14:paraId="5FFCCDE1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需求部门提交采购需求，明确采购内容、预算、时间要求等。</w:t>
      </w:r>
    </w:p>
    <w:p w14:paraId="747F8809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采购负责人发布采购需求，组织供应商竞价（议价、三方比价或招标）。</w:t>
      </w:r>
    </w:p>
    <w:p w14:paraId="6E3F1BDB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公示或通知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遴选结果。</w:t>
      </w:r>
    </w:p>
    <w:p w14:paraId="01739D7D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签订采购合同，按合同约定支付预付款（如有）。</w:t>
      </w:r>
    </w:p>
    <w:p w14:paraId="7123ABF3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供应商按合同提供货物或服务。</w:t>
      </w:r>
    </w:p>
    <w:p w14:paraId="68030600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供应商提交结算材料，完成结算。</w:t>
      </w:r>
    </w:p>
    <w:p w14:paraId="5E39F165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委托代理采购流程：</w:t>
      </w:r>
    </w:p>
    <w:p w14:paraId="6A011480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基金会向代理机构下达采购需求派单，明确采购要求。</w:t>
      </w:r>
    </w:p>
    <w:p w14:paraId="1D56C248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代理机构发布采购需求，组织供应商注册与竞价、评估工作。</w:t>
      </w:r>
    </w:p>
    <w:p w14:paraId="2DCA4C2F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代理机构公示或通知遴选结果，协助基金会与供应商签订合同。</w:t>
      </w:r>
    </w:p>
    <w:p w14:paraId="2DCAC1CE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基金会按合同支付预付款（如有），供应商提供货物或服务。</w:t>
      </w:r>
    </w:p>
    <w:p w14:paraId="0B391EF8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供应商提交结算材料，完成结算。</w:t>
      </w:r>
    </w:p>
    <w:p w14:paraId="4FD3CAF1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代理机构妥善保存采购文件，完成服务后移交基金会。</w:t>
      </w:r>
    </w:p>
    <w:p w14:paraId="09BCA6F4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紧急采购流程：</w:t>
      </w:r>
    </w:p>
    <w:p w14:paraId="011F3332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适用情形：不可抗力、主管单位政策要求、抗震救灾等临时性应急采购，无法按常规流程执行的。</w:t>
      </w:r>
    </w:p>
    <w:p w14:paraId="3E2D9BFF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审批程序：需求部门通过电子邮件等书面形式，向部门负责人、秘书处及理事会相关负责人申请审批，审批通过后方可采购。</w:t>
      </w:r>
    </w:p>
    <w:p w14:paraId="16AEE386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后续要求：非必要不得启动紧急采购，采购后需补全审批流程。</w:t>
      </w:r>
    </w:p>
    <w:p w14:paraId="4FF12C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第五章 合同管理与文件存档</w:t>
      </w:r>
    </w:p>
    <w:p w14:paraId="1A5BFB3B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条 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采购合同签订：</w:t>
      </w:r>
    </w:p>
    <w:p w14:paraId="3E47EA57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采购合同需采用书面形式，明确双方权利义务，遵循平等自愿原则。</w:t>
      </w:r>
    </w:p>
    <w:p w14:paraId="2D57D9F7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合同履行中需追加相同采购类别的（不超项目总预算），可签订补充合同，补充合同金额不得超过原合同金额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10%；超出比例的，追加部分需重新开展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流程。</w:t>
      </w:r>
    </w:p>
    <w:p w14:paraId="5270E7C9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合同变更、中止与终止：</w:t>
      </w:r>
    </w:p>
    <w:p w14:paraId="21755C90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合同双方不得擅自变更、中止或终止合同。</w:t>
      </w:r>
    </w:p>
    <w:p w14:paraId="583DDDD3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出现以下情形需终止合同：继续履行损害国家或社会公共利益；合作方被处罚可能对基金会造成重大影响。</w:t>
      </w:r>
    </w:p>
    <w:p w14:paraId="2B7243AF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未执行项目：终止合同签订流程。</w:t>
      </w:r>
    </w:p>
    <w:p w14:paraId="7F2DA279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已执行项目：可终止的及时终止，无法终止的做好善后工作。</w:t>
      </w:r>
    </w:p>
    <w:p w14:paraId="419F5A2E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八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采购文件存档：采购过程中的需求申请、竞价材料、合同、结算材料等文件，需按基金会档案管理规定妥善保存，确保可追溯。</w:t>
      </w:r>
    </w:p>
    <w:p w14:paraId="6D1880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第六章 信息公开与监督管理</w:t>
      </w:r>
    </w:p>
    <w:p w14:paraId="0E5C93E6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十九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信息公开：基金会需公示采购相关信息，包括项目招标信息、战略合作供应商信息等，接受社会监督。</w:t>
      </w:r>
    </w:p>
    <w:p w14:paraId="72425BEB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第二十条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监督管理：</w:t>
      </w:r>
    </w:p>
    <w:p w14:paraId="717A2FEC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明确采购决策与执行程序，采购经办人员与审批人员职责分离，相互监督制约。</w:t>
      </w:r>
    </w:p>
    <w:p w14:paraId="21501178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加强采购人员培训，严禁利用职务之便从事腐败、渎职行为，要求其对接触的基金会机密信息承担保密责任。</w:t>
      </w:r>
    </w:p>
    <w:p w14:paraId="09B78B5D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监督代理机构资质、服务执行情况及档案移交情况，确保代理服务合规。</w:t>
      </w:r>
    </w:p>
    <w:p w14:paraId="5470D0DA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建立供应商信用档案，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对不良记录供应商采取限制参与采购等措施。</w:t>
      </w:r>
    </w:p>
    <w:p w14:paraId="716CF691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责任追究：代理机构、供应商及其工作人员因违规行为导致基金会经济损失的，依法追究法律责任并要求赔偿；涉嫌违法犯罪的，移送司法机关处理。</w:t>
      </w:r>
    </w:p>
    <w:p w14:paraId="6744B458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条 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本制度由山东省普觉公益基金会负责修订与完善，解释权归基金会所有。</w:t>
      </w:r>
    </w:p>
    <w:p w14:paraId="1E90CCC2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条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 xml:space="preserve"> 本制度经基金会理事会审议通过后施行。</w:t>
      </w:r>
    </w:p>
    <w:p w14:paraId="3ED277DE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14EBB9CF">
      <w:pPr>
        <w:adjustRightInd w:val="0"/>
        <w:snapToGrid w:val="0"/>
        <w:spacing w:line="380" w:lineRule="exac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70AE"/>
    <w:rsid w:val="0F1B7B63"/>
    <w:rsid w:val="1BCF0653"/>
    <w:rsid w:val="2DFF18C3"/>
    <w:rsid w:val="329F6B99"/>
    <w:rsid w:val="479A3013"/>
    <w:rsid w:val="62037713"/>
    <w:rsid w:val="742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2363</Words>
  <Characters>2369</Characters>
  <Lines>0</Lines>
  <Paragraphs>0</Paragraphs>
  <TotalTime>42</TotalTime>
  <ScaleCrop>false</ScaleCrop>
  <LinksUpToDate>false</LinksUpToDate>
  <CharactersWithSpaces>2406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2025-10-17T05:48:00Z</dcterms:created>
  <dc:creator>Administrator</dc:creator>
  <cp:lastModifiedBy>杨杨跨境</cp:lastModifiedBy>
  <cp:lastPrinted>2026-01-14T07:22:50Z</cp:lastPrinted>
  <dcterms:modified xsi:type="dcterms:W3CDTF">2026-01-14T07:41:42Z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eyJoZGlkIjoiYzY0MDE2MmJlMTZhNDQzNTY5NzJhZWQyYzU2ZTNkODciLCJ1c2VySWQiOiIxNjExMDc3OTc3In0=</vt:lpwstr>
  </property>
  <property fmtid="{D5CDD505-2E9C-101B-9397-08002B2CF9AE}" pid="4" name="ICV">
    <vt:lpwstr>B52C0F8E9141423EBD04B8B8B8D84B97_13</vt:lpwstr>
  </property>
</Properties>
</file>