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山东省普觉公益基金会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2022年度财务报告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山东省普觉公益基金会严格遵照《慈善法》、《基金会管理条例》等有关规定开展公益慈善工作，本着“不忘初心，牢记使命”的精神，基金会依照本会宗旨开展工作。同时基金会财务工作遵守《会计法》、《民间非营利组织会计制度》等一系列财经法律法规，在理事会制定的发展方向、在理事长带领下，按照基金会《财务管理制度》展开财务工作，让每一笔捐款在阳光下运作，让每一分捐款发挥慈善热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全面完成合法合规的财务工作，</w:t>
      </w:r>
      <w:r>
        <w:rPr>
          <w:rFonts w:hint="eastAsia" w:ascii="仿宋" w:hAnsi="仿宋" w:eastAsia="仿宋" w:cs="仿宋"/>
          <w:sz w:val="32"/>
          <w:szCs w:val="32"/>
        </w:rPr>
        <w:t>促进基金会建设和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慈善</w:t>
      </w:r>
      <w:r>
        <w:rPr>
          <w:rFonts w:hint="eastAsia" w:ascii="仿宋" w:hAnsi="仿宋" w:eastAsia="仿宋" w:cs="仿宋"/>
          <w:sz w:val="32"/>
          <w:szCs w:val="32"/>
        </w:rPr>
        <w:t>事业发展。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下面就基金会2022年度财务主要指标情况进行汇报如下：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一、基金会收入指标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2022年度基金会共计取得收入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1,216,691.81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元，其中：接受各方捐赠收入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1,185,842.40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元（其中：限定性收入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398,840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元，非限定性收入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787,002.40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元）；其他收入（即利息收入）30,849.41元。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2022年度累计取得收入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1,216,691.81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元比去年同期1,664,498.79元减少447,806.98元降幅26.9%，其中：捐赠收入本年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1,185,842.40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元比去年同期1,629,309.95万元减少443,467.55元降幅27.22%；其他收入30,849.41元比去年同期35,188.84元减少4,339.43元降幅12.33%。</w:t>
      </w:r>
    </w:p>
    <w:tbl>
      <w:tblPr>
        <w:tblStyle w:val="4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826"/>
        <w:gridCol w:w="1378"/>
        <w:gridCol w:w="1826"/>
        <w:gridCol w:w="1758"/>
        <w:gridCol w:w="1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2022年度捐赠收入明细表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捐赠基金或捐赠人</w:t>
            </w:r>
          </w:p>
        </w:tc>
        <w:tc>
          <w:tcPr>
            <w:tcW w:w="4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非限定性捐赠收入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限定性捐赠收入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姜小鸿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鲁汇律师基金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350,000.00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姜邦泰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慧日基金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62,000.00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17,000.00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正大房地产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40,502.40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40,502.40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顾佳扬帆专项基金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20,000.00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山东海岳环境科技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福山蛤卢寺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景山本涛爱心基金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8,780.00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8,780.00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汇中基金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社会个人捐款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14,560.00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11,060.00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1,185,842.40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787,002.40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398,840.00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二、基金会支出指标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2022年度基金会共计发生支出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1,252,006.32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元，其中：公益事业支出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1,213,437.34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元，管理费用支出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36,925.53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元，其他费用（即手续费）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1,643.45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tbl>
      <w:tblPr>
        <w:tblStyle w:val="4"/>
        <w:tblW w:w="82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322"/>
        <w:gridCol w:w="1173"/>
        <w:gridCol w:w="1309"/>
        <w:gridCol w:w="1078"/>
        <w:gridCol w:w="913"/>
        <w:gridCol w:w="9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支出费用合计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业务活动支出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非限定性支出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限定性支出</w:t>
            </w: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业务活动支出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1,213,437.34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1,213,437.34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870,597.34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342,840.00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36,925.53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36,925.53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1,643.45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1,643.45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1,252,006.32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1,213,437.34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870,597.34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342,840.00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36,925.53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1,643.45 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2022年度累计发生支出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1,252,006.32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比去年同期2,293,808.64元减少1,041,802.32元降幅45.42%，具体支出情况如下：业务活动支出（公益事业支出）本年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1,213,437.34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元比去年同期2,121,398.81元减少907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961.47元降幅42.8%；管理费用支出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36,925.53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元比去年同期171,072.79元减少134,147.26元降幅78.42%；其他费用支出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1,643.45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元比去年同期1,337.04元增加306.41元涨幅22.92%。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1.业务活动支出（公益事业支出）情况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本年度业务活动支出（公益事业支出）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1,213,437.34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元，具体如下：</w:t>
      </w:r>
    </w:p>
    <w:p>
      <w:pPr>
        <w:ind w:firstLine="64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业务活动支出项目金额表</w:t>
      </w:r>
    </w:p>
    <w:tbl>
      <w:tblPr>
        <w:tblStyle w:val="4"/>
        <w:tblW w:w="8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2823"/>
        <w:gridCol w:w="1527"/>
        <w:gridCol w:w="1541"/>
        <w:gridCol w:w="1408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业务活动支出（单位：元）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非限定性支出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限定性支出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社会救助项目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107,323.71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107,323.71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148普觉助困项目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448,944.22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148,444.22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300,500.00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繁星计划助学项目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130,235.61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116,235.61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暖心港湾温情助老项目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73,917.51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73,917.51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润苗筑梦公益援助项目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172,658.65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154,318.65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18,340.00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守护天使助残帮扶项目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用爱照亮人生失独家庭服务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110,357.64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110,357.64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1,213,437.34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870,597.34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342,840.00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受疫情影响公益项目活动无法开展，导致今年公益事业支出较去年同期减少很多，如果按照</w:t>
      </w:r>
      <w:r>
        <w:rPr>
          <w:rFonts w:hint="eastAsia" w:ascii="仿宋" w:hAnsi="仿宋" w:eastAsia="仿宋" w:cs="仿宋"/>
          <w:sz w:val="32"/>
          <w:szCs w:val="32"/>
        </w:rPr>
        <w:t>《关于慈善组织开展慈善活动年度支出和管理费用的规定》的通知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民发〔2016〕189号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文件看，结合去年末净资产2,052,707.61元，慈善活动支出不得低于上年末净资产8%，2022年需要完成164,216.61元，而基金会实际完成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1,213,437.34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元，完成规定要求。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2.管理费用增减变动情况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本年度管理费用支出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36,925.53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元占业务活动支出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1,213,437.34元的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3%，管理费用主要支付内容有：</w:t>
      </w:r>
    </w:p>
    <w:tbl>
      <w:tblPr>
        <w:tblStyle w:val="4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2932"/>
        <w:gridCol w:w="25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发生金额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管理费用（单位：元）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职工薪酬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2,529.00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办公费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1,232.00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职工福利费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26,119.00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理事会费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235.99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广告制作费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快递费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网站费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会费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1,000.00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电话费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1,000.00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审计费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2,500.00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36,925.53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管理费用方面：基金会目标是控制在管理费占业务活动支出20%以内，2022年度管理费占比3%，已经完成此目标。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3.其他费用增减变动情况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本年度其他费用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1,643.45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元，主要是通过网络办理银行收付和扫码收款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手续费。</w:t>
      </w:r>
    </w:p>
    <w:p>
      <w:pPr>
        <w:bidi w:val="0"/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山东普觉公益基金会财务部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2023年1月10日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BjOTZlNGFmZTNmNzYwZGMwMmNlNTk1ZmU4NzAifQ=="/>
  </w:docVars>
  <w:rsids>
    <w:rsidRoot w:val="431E2198"/>
    <w:rsid w:val="0F9C52A7"/>
    <w:rsid w:val="15BA7257"/>
    <w:rsid w:val="19EF7BA4"/>
    <w:rsid w:val="21571A95"/>
    <w:rsid w:val="229D62D6"/>
    <w:rsid w:val="28DA2E2B"/>
    <w:rsid w:val="3C2E54F5"/>
    <w:rsid w:val="431E2198"/>
    <w:rsid w:val="50193243"/>
    <w:rsid w:val="52094324"/>
    <w:rsid w:val="53FB2177"/>
    <w:rsid w:val="6DFA01F9"/>
    <w:rsid w:val="72D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2437</Characters>
  <Lines>0</Lines>
  <Paragraphs>0</Paragraphs>
  <TotalTime>29</TotalTime>
  <ScaleCrop>false</ScaleCrop>
  <LinksUpToDate>false</LinksUpToDate>
  <CharactersWithSpaces>2567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2022-08-23T02:22:00Z</dcterms:created>
  <dc:creator>CAIWU</dc:creator>
  <cp:lastModifiedBy>嘉缘</cp:lastModifiedBy>
  <dcterms:modified xsi:type="dcterms:W3CDTF">2024-01-26T05:57:39Z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E153F1FB9CF94A459405306D3CFA8F2F</vt:lpwstr>
  </property>
</Properties>
</file>